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C70A7">
      <w:pPr>
        <w:kinsoku w:val="0"/>
        <w:overflowPunct w:val="0"/>
        <w:autoSpaceDE/>
        <w:autoSpaceDN/>
        <w:adjustRightInd/>
        <w:spacing w:line="277" w:lineRule="exact"/>
        <w:jc w:val="center"/>
        <w:textAlignment w:val="baseline"/>
        <w:rPr>
          <w:b/>
          <w:bCs/>
          <w:sz w:val="24"/>
          <w:szCs w:val="24"/>
          <w:lang w:val="es-ES" w:eastAsia="es-ES"/>
        </w:rPr>
      </w:pPr>
      <w:r>
        <w:rPr>
          <w:b/>
          <w:bCs/>
          <w:sz w:val="24"/>
          <w:szCs w:val="24"/>
          <w:lang w:val="es-ES" w:eastAsia="es-ES"/>
        </w:rPr>
        <w:t>Resolución No. TAT-2526-2015</w:t>
      </w:r>
    </w:p>
    <w:p w:rsidR="00000000" w:rsidRDefault="000C70A7">
      <w:pPr>
        <w:kinsoku w:val="0"/>
        <w:overflowPunct w:val="0"/>
        <w:autoSpaceDE/>
        <w:autoSpaceDN/>
        <w:adjustRightInd/>
        <w:spacing w:before="293" w:line="269" w:lineRule="exact"/>
        <w:jc w:val="both"/>
        <w:textAlignment w:val="baseline"/>
        <w:rPr>
          <w:sz w:val="22"/>
          <w:szCs w:val="22"/>
          <w:lang w:val="es-ES" w:eastAsia="es-ES"/>
        </w:rPr>
      </w:pPr>
      <w:r>
        <w:rPr>
          <w:b/>
          <w:bCs/>
          <w:sz w:val="24"/>
          <w:szCs w:val="24"/>
          <w:lang w:val="es-ES" w:eastAsia="es-ES"/>
        </w:rPr>
        <w:t xml:space="preserve">TRIBUNAL ADMINISTRATIVO DE TRANSPORTE. </w:t>
      </w:r>
      <w:r>
        <w:rPr>
          <w:sz w:val="22"/>
          <w:szCs w:val="22"/>
          <w:lang w:val="es-ES" w:eastAsia="es-ES"/>
        </w:rPr>
        <w:t>Curridabat, a las once horas con treinta minutos del veintisiete de marzo del dos mil quince.</w:t>
      </w:r>
    </w:p>
    <w:p w:rsidR="00000000" w:rsidRDefault="000C70A7">
      <w:pPr>
        <w:kinsoku w:val="0"/>
        <w:overflowPunct w:val="0"/>
        <w:autoSpaceDE/>
        <w:autoSpaceDN/>
        <w:adjustRightInd/>
        <w:spacing w:before="290" w:line="305" w:lineRule="exact"/>
        <w:jc w:val="both"/>
        <w:textAlignment w:val="baseline"/>
        <w:rPr>
          <w:b/>
          <w:bCs/>
          <w:sz w:val="24"/>
          <w:szCs w:val="24"/>
          <w:lang w:val="es-ES" w:eastAsia="es-ES"/>
        </w:rPr>
      </w:pPr>
      <w:r>
        <w:rPr>
          <w:sz w:val="22"/>
          <w:szCs w:val="22"/>
          <w:lang w:val="es-ES" w:eastAsia="es-ES"/>
        </w:rPr>
        <w:t xml:space="preserve">Se conoce </w:t>
      </w:r>
      <w:r w:rsidRPr="00A3146D">
        <w:rPr>
          <w:b/>
          <w:sz w:val="22"/>
          <w:szCs w:val="22"/>
          <w:lang w:val="es-ES" w:eastAsia="es-ES"/>
        </w:rPr>
        <w:t>RECURSO DE REVOCATORIA CON APELACIÓN EN SUBSIDIO Y NULIDAD CONCOMITANTE</w:t>
      </w:r>
      <w:r>
        <w:rPr>
          <w:sz w:val="22"/>
          <w:szCs w:val="22"/>
          <w:lang w:val="es-ES" w:eastAsia="es-ES"/>
        </w:rPr>
        <w:t>, contra el Artículo 4.1 de la Sesión Ordinaria 14-2014 del 20 de febrero del 201</w:t>
      </w:r>
      <w:r>
        <w:rPr>
          <w:sz w:val="22"/>
          <w:szCs w:val="22"/>
          <w:lang w:val="es-ES" w:eastAsia="es-ES"/>
        </w:rPr>
        <w:t xml:space="preserve">4, adoptado por la Junta Directiva del Consejo de Transporte Público e interpuesto por </w:t>
      </w:r>
      <w:r w:rsidRPr="00A3146D">
        <w:rPr>
          <w:b/>
          <w:sz w:val="22"/>
          <w:szCs w:val="22"/>
          <w:lang w:val="es-ES" w:eastAsia="es-ES"/>
        </w:rPr>
        <w:t>M</w:t>
      </w:r>
      <w:r w:rsidR="00A3146D">
        <w:rPr>
          <w:b/>
          <w:sz w:val="22"/>
          <w:szCs w:val="22"/>
          <w:lang w:val="es-ES" w:eastAsia="es-ES"/>
        </w:rPr>
        <w:t>.C.F.</w:t>
      </w:r>
      <w:r>
        <w:rPr>
          <w:sz w:val="22"/>
          <w:szCs w:val="22"/>
          <w:lang w:val="es-ES" w:eastAsia="es-ES"/>
        </w:rPr>
        <w:t xml:space="preserve">, cédula de identidad </w:t>
      </w:r>
      <w:r w:rsidR="00A3146D">
        <w:rPr>
          <w:sz w:val="22"/>
          <w:szCs w:val="22"/>
          <w:lang w:val="es-ES" w:eastAsia="es-ES"/>
        </w:rPr>
        <w:t>…</w:t>
      </w:r>
      <w:r>
        <w:rPr>
          <w:sz w:val="22"/>
          <w:szCs w:val="22"/>
          <w:lang w:val="es-ES" w:eastAsia="es-ES"/>
        </w:rPr>
        <w:t xml:space="preserve">, y que se tramita en este Despacho bajo el </w:t>
      </w:r>
      <w:r>
        <w:rPr>
          <w:b/>
          <w:bCs/>
          <w:sz w:val="24"/>
          <w:szCs w:val="24"/>
          <w:lang w:val="es-ES" w:eastAsia="es-ES"/>
        </w:rPr>
        <w:t>Expediente Administrativo N° TAT-258-14.</w:t>
      </w:r>
    </w:p>
    <w:p w:rsidR="00000000" w:rsidRDefault="000C70A7">
      <w:pPr>
        <w:kinsoku w:val="0"/>
        <w:overflowPunct w:val="0"/>
        <w:autoSpaceDE/>
        <w:autoSpaceDN/>
        <w:adjustRightInd/>
        <w:spacing w:before="288" w:line="279" w:lineRule="exact"/>
        <w:jc w:val="center"/>
        <w:textAlignment w:val="baseline"/>
        <w:rPr>
          <w:b/>
          <w:bCs/>
          <w:sz w:val="24"/>
          <w:szCs w:val="24"/>
          <w:lang w:val="es-ES" w:eastAsia="es-ES"/>
        </w:rPr>
      </w:pPr>
      <w:r>
        <w:rPr>
          <w:b/>
          <w:bCs/>
          <w:sz w:val="24"/>
          <w:szCs w:val="24"/>
          <w:lang w:val="es-ES" w:eastAsia="es-ES"/>
        </w:rPr>
        <w:t>RESULTANDO</w:t>
      </w:r>
    </w:p>
    <w:p w:rsidR="00000000" w:rsidRDefault="000C70A7">
      <w:pPr>
        <w:kinsoku w:val="0"/>
        <w:overflowPunct w:val="0"/>
        <w:autoSpaceDE/>
        <w:autoSpaceDN/>
        <w:adjustRightInd/>
        <w:spacing w:before="345" w:line="322" w:lineRule="exact"/>
        <w:jc w:val="both"/>
        <w:textAlignment w:val="baseline"/>
        <w:rPr>
          <w:sz w:val="22"/>
          <w:szCs w:val="22"/>
          <w:lang w:val="es-ES" w:eastAsia="es-ES"/>
        </w:rPr>
      </w:pPr>
      <w:r>
        <w:rPr>
          <w:b/>
          <w:bCs/>
          <w:sz w:val="24"/>
          <w:szCs w:val="24"/>
          <w:lang w:val="es-ES" w:eastAsia="es-ES"/>
        </w:rPr>
        <w:t xml:space="preserve">PRIMERO.- </w:t>
      </w:r>
      <w:r>
        <w:rPr>
          <w:sz w:val="22"/>
          <w:szCs w:val="22"/>
          <w:lang w:val="es-ES" w:eastAsia="es-ES"/>
        </w:rPr>
        <w:t xml:space="preserve">La Junta </w:t>
      </w:r>
      <w:r>
        <w:rPr>
          <w:sz w:val="22"/>
          <w:szCs w:val="22"/>
          <w:lang w:val="es-ES" w:eastAsia="es-ES"/>
        </w:rPr>
        <w:t>Directiva del Consejo de Transporte Público, en el artículo 4.1 de la Sesión Ordinaria 14-2014 del 20 de febrero del 2014, acuerda en firme:</w:t>
      </w:r>
    </w:p>
    <w:p w:rsidR="00000000" w:rsidRDefault="000C70A7" w:rsidP="00A3146D">
      <w:pPr>
        <w:kinsoku w:val="0"/>
        <w:overflowPunct w:val="0"/>
        <w:autoSpaceDE/>
        <w:autoSpaceDN/>
        <w:adjustRightInd/>
        <w:spacing w:before="298" w:line="260" w:lineRule="exact"/>
        <w:ind w:left="864" w:right="864"/>
        <w:jc w:val="both"/>
        <w:textAlignment w:val="baseline"/>
        <w:rPr>
          <w:spacing w:val="-1"/>
          <w:sz w:val="22"/>
          <w:szCs w:val="22"/>
          <w:lang w:val="es-ES" w:eastAsia="es-ES"/>
        </w:rPr>
      </w:pPr>
      <w:r>
        <w:rPr>
          <w:sz w:val="22"/>
          <w:szCs w:val="22"/>
          <w:lang w:val="es-ES" w:eastAsia="es-ES"/>
        </w:rPr>
        <w:t>"(...) 1. Debido a las irregular detectadas en la inspección de campo, y de los antecedentes previstos que han sido</w:t>
      </w:r>
      <w:r>
        <w:rPr>
          <w:sz w:val="22"/>
          <w:szCs w:val="22"/>
          <w:lang w:val="es-ES" w:eastAsia="es-ES"/>
        </w:rPr>
        <w:t xml:space="preserve"> analizados de la documentación atinente, sobre la situación de la empresa T</w:t>
      </w:r>
      <w:r w:rsidR="00A3146D">
        <w:rPr>
          <w:sz w:val="22"/>
          <w:szCs w:val="22"/>
          <w:lang w:val="es-ES" w:eastAsia="es-ES"/>
        </w:rPr>
        <w:t>.D.D.L.P.S.A.</w:t>
      </w:r>
      <w:r>
        <w:rPr>
          <w:sz w:val="22"/>
          <w:szCs w:val="22"/>
          <w:lang w:val="es-ES" w:eastAsia="es-ES"/>
        </w:rPr>
        <w:t>, operador del servicio de la Ruta N° 1501, descrita San José</w:t>
      </w:r>
      <w:r w:rsidR="00A3146D">
        <w:rPr>
          <w:sz w:val="22"/>
          <w:szCs w:val="22"/>
          <w:lang w:val="es-ES" w:eastAsia="es-ES"/>
        </w:rPr>
        <w:t xml:space="preserve">- </w:t>
      </w:r>
      <w:r>
        <w:rPr>
          <w:spacing w:val="-1"/>
          <w:sz w:val="22"/>
          <w:szCs w:val="22"/>
          <w:lang w:val="es-ES" w:eastAsia="es-ES"/>
        </w:rPr>
        <w:t>Quebrada Honda — Corralillo — San Antonio — Santa Barbará — Ortega —Bolsón, el D</w:t>
      </w:r>
      <w:r>
        <w:rPr>
          <w:spacing w:val="-1"/>
          <w:sz w:val="22"/>
          <w:szCs w:val="22"/>
          <w:lang w:val="es-ES" w:eastAsia="es-ES"/>
        </w:rPr>
        <w:t xml:space="preserve">epartamento de Inspección y Control y la Dirección de Asuntos Jurídicos ha llegado al consenso de recomendar a la Junta Directiva del Consejo de Transporte Público, que se debe procederse a su normalización lo más pronto posible, nombrando un operador que </w:t>
      </w:r>
      <w:r>
        <w:rPr>
          <w:spacing w:val="-1"/>
          <w:sz w:val="22"/>
          <w:szCs w:val="22"/>
          <w:lang w:val="es-ES" w:eastAsia="es-ES"/>
        </w:rPr>
        <w:t>sea en condición precario o de permiso mientras se licita la prestación de servicio, en el interés de no perjudicar el servicio a los usuarios, este operador si la Junta Directiva lo considera puede ser T</w:t>
      </w:r>
      <w:r w:rsidR="00A3146D">
        <w:rPr>
          <w:spacing w:val="-1"/>
          <w:sz w:val="22"/>
          <w:szCs w:val="22"/>
          <w:lang w:val="es-ES" w:eastAsia="es-ES"/>
        </w:rPr>
        <w:t>.D.D.L.P.S.A.</w:t>
      </w:r>
      <w:r>
        <w:rPr>
          <w:spacing w:val="-1"/>
          <w:sz w:val="22"/>
          <w:szCs w:val="22"/>
          <w:lang w:val="es-ES" w:eastAsia="es-ES"/>
        </w:rPr>
        <w:t>, ya que el mi</w:t>
      </w:r>
      <w:r>
        <w:rPr>
          <w:spacing w:val="-1"/>
          <w:sz w:val="22"/>
          <w:szCs w:val="22"/>
          <w:lang w:val="es-ES" w:eastAsia="es-ES"/>
        </w:rPr>
        <w:t>smo además de ser el operador actual reúne los requisitos para brindar dicho servicio.</w:t>
      </w:r>
    </w:p>
    <w:p w:rsidR="00000000" w:rsidRDefault="000C70A7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280" w:line="251" w:lineRule="exact"/>
        <w:ind w:right="864"/>
        <w:jc w:val="both"/>
        <w:textAlignment w:val="baseline"/>
        <w:rPr>
          <w:sz w:val="22"/>
          <w:szCs w:val="22"/>
          <w:lang w:val="es-ES" w:eastAsia="es-ES"/>
        </w:rPr>
      </w:pPr>
      <w:r>
        <w:rPr>
          <w:sz w:val="22"/>
          <w:szCs w:val="22"/>
          <w:lang w:val="es-ES" w:eastAsia="es-ES"/>
        </w:rPr>
        <w:t>Nombrar a la Empresa T</w:t>
      </w:r>
      <w:r w:rsidR="00A3146D">
        <w:rPr>
          <w:sz w:val="22"/>
          <w:szCs w:val="22"/>
          <w:lang w:val="es-ES" w:eastAsia="es-ES"/>
        </w:rPr>
        <w:t>.D.D.L.P.S.A.</w:t>
      </w:r>
      <w:r>
        <w:rPr>
          <w:sz w:val="22"/>
          <w:szCs w:val="22"/>
          <w:lang w:val="es-ES" w:eastAsia="es-ES"/>
        </w:rPr>
        <w:t xml:space="preserve"> como permisionaria de la Ruta 1501 descrita como San José</w:t>
      </w:r>
      <w:r>
        <w:rPr>
          <w:sz w:val="22"/>
          <w:szCs w:val="22"/>
          <w:lang w:val="es-ES" w:eastAsia="es-ES"/>
        </w:rPr>
        <w:t>-Quebrada Honda-Corra</w:t>
      </w:r>
      <w:r w:rsidR="00A3146D">
        <w:rPr>
          <w:sz w:val="22"/>
          <w:szCs w:val="22"/>
          <w:lang w:val="es-ES" w:eastAsia="es-ES"/>
        </w:rPr>
        <w:t>li</w:t>
      </w:r>
      <w:r>
        <w:rPr>
          <w:sz w:val="22"/>
          <w:szCs w:val="22"/>
          <w:lang w:val="es-ES" w:eastAsia="es-ES"/>
        </w:rPr>
        <w:t>l</w:t>
      </w:r>
      <w:r>
        <w:rPr>
          <w:sz w:val="22"/>
          <w:szCs w:val="22"/>
          <w:lang w:val="es-ES" w:eastAsia="es-ES"/>
        </w:rPr>
        <w:t>lo-San Antonio-Santa Bárbara-Ortega-Bolsón-y viceversa.</w:t>
      </w:r>
    </w:p>
    <w:p w:rsidR="00000000" w:rsidRDefault="000C70A7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262" w:line="260" w:lineRule="exact"/>
        <w:ind w:right="864"/>
        <w:jc w:val="both"/>
        <w:textAlignment w:val="baseline"/>
        <w:rPr>
          <w:sz w:val="22"/>
          <w:szCs w:val="22"/>
          <w:lang w:val="es-ES" w:eastAsia="es-ES"/>
        </w:rPr>
      </w:pPr>
      <w:r>
        <w:rPr>
          <w:sz w:val="22"/>
          <w:szCs w:val="22"/>
          <w:lang w:val="es-ES" w:eastAsia="es-ES"/>
        </w:rPr>
        <w:t>Ordenar a la empresa T</w:t>
      </w:r>
      <w:r w:rsidR="00A3146D">
        <w:rPr>
          <w:sz w:val="22"/>
          <w:szCs w:val="22"/>
          <w:lang w:val="es-ES" w:eastAsia="es-ES"/>
        </w:rPr>
        <w:t>.D.D.L.P.S.A.</w:t>
      </w:r>
      <w:r>
        <w:rPr>
          <w:sz w:val="22"/>
          <w:szCs w:val="22"/>
          <w:lang w:val="es-ES" w:eastAsia="es-ES"/>
        </w:rPr>
        <w:t xml:space="preserve">, operador de la Ruta N° 1501, que en </w:t>
      </w:r>
      <w:r>
        <w:rPr>
          <w:b/>
          <w:bCs/>
          <w:sz w:val="22"/>
          <w:szCs w:val="22"/>
          <w:lang w:val="es-ES" w:eastAsia="es-ES"/>
        </w:rPr>
        <w:t xml:space="preserve">forma inmediata, </w:t>
      </w:r>
      <w:r>
        <w:rPr>
          <w:sz w:val="22"/>
          <w:szCs w:val="22"/>
          <w:lang w:val="es-ES" w:eastAsia="es-ES"/>
        </w:rPr>
        <w:t>debe ajustarse a la hora de salida de San José, establecid</w:t>
      </w:r>
      <w:r>
        <w:rPr>
          <w:sz w:val="22"/>
          <w:szCs w:val="22"/>
          <w:lang w:val="es-ES" w:eastAsia="es-ES"/>
        </w:rPr>
        <w:t>as en cartel de Licitación N° 02-94.</w:t>
      </w:r>
    </w:p>
    <w:p w:rsidR="00000000" w:rsidRDefault="000C70A7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265" w:line="254" w:lineRule="exact"/>
        <w:ind w:right="864"/>
        <w:jc w:val="both"/>
        <w:textAlignment w:val="baseline"/>
        <w:rPr>
          <w:sz w:val="22"/>
          <w:szCs w:val="22"/>
          <w:lang w:val="es-ES" w:eastAsia="es-ES"/>
        </w:rPr>
      </w:pPr>
      <w:r>
        <w:rPr>
          <w:sz w:val="22"/>
          <w:szCs w:val="22"/>
          <w:lang w:val="es-ES" w:eastAsia="es-ES"/>
        </w:rPr>
        <w:t>Ordenar a la empresa T</w:t>
      </w:r>
      <w:r w:rsidR="00A3146D">
        <w:rPr>
          <w:sz w:val="22"/>
          <w:szCs w:val="22"/>
          <w:lang w:val="es-ES" w:eastAsia="es-ES"/>
        </w:rPr>
        <w:t>.D.D.L.P.S.A.</w:t>
      </w:r>
      <w:r>
        <w:rPr>
          <w:sz w:val="22"/>
          <w:szCs w:val="22"/>
          <w:lang w:val="es-ES" w:eastAsia="es-ES"/>
        </w:rPr>
        <w:t xml:space="preserve">, que en </w:t>
      </w:r>
      <w:r>
        <w:rPr>
          <w:b/>
          <w:bCs/>
          <w:sz w:val="22"/>
          <w:szCs w:val="22"/>
          <w:lang w:val="es-ES" w:eastAsia="es-ES"/>
        </w:rPr>
        <w:t xml:space="preserve">forma inmediata, </w:t>
      </w:r>
      <w:r>
        <w:rPr>
          <w:sz w:val="22"/>
          <w:szCs w:val="22"/>
          <w:lang w:val="es-ES" w:eastAsia="es-ES"/>
        </w:rPr>
        <w:t>debe suspender cualquier tipo de cobro de tarifa que no se ajuste a la establecida por la resolución RRG-0044-20-03-2013 de la ARESEP</w:t>
      </w:r>
      <w:r>
        <w:rPr>
          <w:sz w:val="22"/>
          <w:szCs w:val="22"/>
          <w:lang w:val="es-ES" w:eastAsia="es-ES"/>
        </w:rPr>
        <w:t>, además debe instalar en lugar visible la tarjeta de capacidad y tarifa</w:t>
      </w:r>
    </w:p>
    <w:p w:rsidR="00000000" w:rsidRDefault="000C70A7">
      <w:pPr>
        <w:widowControl/>
        <w:rPr>
          <w:sz w:val="24"/>
          <w:szCs w:val="24"/>
        </w:rPr>
        <w:sectPr w:rsidR="00000000">
          <w:pgSz w:w="12134" w:h="15840"/>
          <w:pgMar w:top="1360" w:right="1540" w:bottom="384" w:left="1694" w:header="720" w:footer="720" w:gutter="0"/>
          <w:cols w:space="720"/>
          <w:noEndnote/>
        </w:sectPr>
      </w:pPr>
    </w:p>
    <w:p w:rsidR="00000000" w:rsidRDefault="000C70A7">
      <w:pPr>
        <w:kinsoku w:val="0"/>
        <w:overflowPunct w:val="0"/>
        <w:autoSpaceDE/>
        <w:autoSpaceDN/>
        <w:adjustRightInd/>
        <w:spacing w:before="30" w:line="234" w:lineRule="exact"/>
        <w:ind w:left="864" w:right="792"/>
        <w:jc w:val="both"/>
        <w:textAlignment w:val="baseline"/>
        <w:rPr>
          <w:sz w:val="23"/>
          <w:szCs w:val="23"/>
          <w:lang w:val="es-ES" w:eastAsia="es-ES"/>
        </w:rPr>
      </w:pPr>
      <w:proofErr w:type="gramStart"/>
      <w:r>
        <w:rPr>
          <w:sz w:val="23"/>
          <w:szCs w:val="23"/>
          <w:lang w:val="es-ES" w:eastAsia="es-ES"/>
        </w:rPr>
        <w:lastRenderedPageBreak/>
        <w:t>emitida</w:t>
      </w:r>
      <w:proofErr w:type="gramEnd"/>
      <w:r>
        <w:rPr>
          <w:sz w:val="23"/>
          <w:szCs w:val="23"/>
          <w:lang w:val="es-ES" w:eastAsia="es-ES"/>
        </w:rPr>
        <w:t xml:space="preserve"> por Departamento de Administración de Concesiones y Permisos de este Consejo.</w:t>
      </w:r>
    </w:p>
    <w:p w:rsidR="00000000" w:rsidRDefault="000C70A7">
      <w:pPr>
        <w:kinsoku w:val="0"/>
        <w:overflowPunct w:val="0"/>
        <w:autoSpaceDE/>
        <w:autoSpaceDN/>
        <w:adjustRightInd/>
        <w:spacing w:before="299" w:line="259" w:lineRule="exact"/>
        <w:ind w:left="864" w:right="792"/>
        <w:jc w:val="both"/>
        <w:textAlignment w:val="baseline"/>
        <w:rPr>
          <w:spacing w:val="-9"/>
          <w:sz w:val="23"/>
          <w:szCs w:val="23"/>
          <w:lang w:val="es-ES" w:eastAsia="es-ES"/>
        </w:rPr>
      </w:pPr>
      <w:r>
        <w:rPr>
          <w:i/>
          <w:iCs/>
          <w:spacing w:val="-9"/>
          <w:sz w:val="23"/>
          <w:szCs w:val="23"/>
          <w:lang w:val="es-ES" w:eastAsia="es-ES"/>
        </w:rPr>
        <w:t xml:space="preserve">5. </w:t>
      </w:r>
      <w:r w:rsidRPr="00A3146D">
        <w:rPr>
          <w:b/>
          <w:i/>
          <w:iCs/>
          <w:spacing w:val="-9"/>
          <w:sz w:val="23"/>
          <w:szCs w:val="23"/>
          <w:lang w:val="es-ES" w:eastAsia="es-ES"/>
        </w:rPr>
        <w:t>Desestimar y archivar</w:t>
      </w:r>
      <w:r>
        <w:rPr>
          <w:i/>
          <w:iCs/>
          <w:spacing w:val="-9"/>
          <w:sz w:val="23"/>
          <w:szCs w:val="23"/>
          <w:lang w:val="es-ES" w:eastAsia="es-ES"/>
        </w:rPr>
        <w:t>, la denuncia presentada por l</w:t>
      </w:r>
      <w:r>
        <w:rPr>
          <w:i/>
          <w:iCs/>
          <w:spacing w:val="-9"/>
          <w:sz w:val="23"/>
          <w:szCs w:val="23"/>
          <w:lang w:val="es-ES" w:eastAsia="es-ES"/>
        </w:rPr>
        <w:t>a señora M</w:t>
      </w:r>
      <w:r w:rsidR="00A3146D">
        <w:rPr>
          <w:i/>
          <w:iCs/>
          <w:spacing w:val="-9"/>
          <w:sz w:val="23"/>
          <w:szCs w:val="23"/>
          <w:lang w:val="es-ES" w:eastAsia="es-ES"/>
        </w:rPr>
        <w:t>.E.Q.H.</w:t>
      </w:r>
      <w:r>
        <w:rPr>
          <w:i/>
          <w:iCs/>
          <w:spacing w:val="-9"/>
          <w:sz w:val="23"/>
          <w:szCs w:val="23"/>
          <w:lang w:val="es-ES" w:eastAsia="es-ES"/>
        </w:rPr>
        <w:t>, por cuanto, de acuerdo con los resultados de la inspección de campo, la empresa T</w:t>
      </w:r>
      <w:r w:rsidR="00A3146D">
        <w:rPr>
          <w:i/>
          <w:iCs/>
          <w:spacing w:val="-9"/>
          <w:sz w:val="23"/>
          <w:szCs w:val="23"/>
          <w:lang w:val="es-ES" w:eastAsia="es-ES"/>
        </w:rPr>
        <w:t>.D.D.L.P.S.A.</w:t>
      </w:r>
      <w:r>
        <w:rPr>
          <w:i/>
          <w:iCs/>
          <w:spacing w:val="-9"/>
          <w:sz w:val="23"/>
          <w:szCs w:val="23"/>
          <w:lang w:val="es-ES" w:eastAsia="es-ES"/>
        </w:rPr>
        <w:t xml:space="preserve">, está operando el servicio de la Ruta N° 1501, descrita como: San </w:t>
      </w:r>
      <w:r w:rsidR="00A3146D">
        <w:rPr>
          <w:i/>
          <w:iCs/>
          <w:spacing w:val="-9"/>
          <w:sz w:val="23"/>
          <w:szCs w:val="23"/>
          <w:lang w:val="es-ES" w:eastAsia="es-ES"/>
        </w:rPr>
        <w:t>José</w:t>
      </w:r>
      <w:r>
        <w:rPr>
          <w:i/>
          <w:iCs/>
          <w:spacing w:val="-9"/>
          <w:sz w:val="23"/>
          <w:szCs w:val="23"/>
          <w:lang w:val="es-ES" w:eastAsia="es-ES"/>
        </w:rPr>
        <w:t xml:space="preserve"> — Quebrada Honda — Corral</w:t>
      </w:r>
      <w:r>
        <w:rPr>
          <w:i/>
          <w:iCs/>
          <w:spacing w:val="-9"/>
          <w:sz w:val="23"/>
          <w:szCs w:val="23"/>
          <w:lang w:val="es-ES" w:eastAsia="es-ES"/>
        </w:rPr>
        <w:t xml:space="preserve">illo — San Antonio — Santa Barbará — Ortega — Bolsón y viceversa. </w:t>
      </w:r>
      <w:r>
        <w:rPr>
          <w:spacing w:val="-9"/>
          <w:sz w:val="23"/>
          <w:szCs w:val="23"/>
          <w:lang w:val="es-ES" w:eastAsia="es-ES"/>
        </w:rPr>
        <w:t>"(Léanse los folios del 24 al 31 del expediente administrativo TAT-258-14)</w:t>
      </w:r>
    </w:p>
    <w:p w:rsidR="00000000" w:rsidRDefault="000C70A7">
      <w:pPr>
        <w:kinsoku w:val="0"/>
        <w:overflowPunct w:val="0"/>
        <w:autoSpaceDE/>
        <w:autoSpaceDN/>
        <w:adjustRightInd/>
        <w:spacing w:before="278" w:line="281" w:lineRule="exact"/>
        <w:jc w:val="both"/>
        <w:textAlignment w:val="baseline"/>
        <w:rPr>
          <w:sz w:val="23"/>
          <w:szCs w:val="23"/>
          <w:lang w:val="es-ES" w:eastAsia="es-ES"/>
        </w:rPr>
      </w:pPr>
      <w:r w:rsidRPr="00A3146D">
        <w:rPr>
          <w:b/>
          <w:sz w:val="23"/>
          <w:szCs w:val="23"/>
          <w:lang w:val="es-ES" w:eastAsia="es-ES"/>
        </w:rPr>
        <w:t>SEGUNDO.</w:t>
      </w:r>
      <w:r>
        <w:rPr>
          <w:sz w:val="23"/>
          <w:szCs w:val="23"/>
          <w:lang w:val="es-ES" w:eastAsia="es-ES"/>
        </w:rPr>
        <w:t>- La recurrente M</w:t>
      </w:r>
      <w:r w:rsidR="00A3146D">
        <w:rPr>
          <w:sz w:val="23"/>
          <w:szCs w:val="23"/>
          <w:lang w:val="es-ES" w:eastAsia="es-ES"/>
        </w:rPr>
        <w:t>.C.F.</w:t>
      </w:r>
      <w:r>
        <w:rPr>
          <w:sz w:val="23"/>
          <w:szCs w:val="23"/>
          <w:lang w:val="es-ES" w:eastAsia="es-ES"/>
        </w:rPr>
        <w:t xml:space="preserve">, interpone </w:t>
      </w:r>
      <w:r w:rsidRPr="00A3146D">
        <w:rPr>
          <w:b/>
          <w:sz w:val="23"/>
          <w:szCs w:val="23"/>
          <w:lang w:val="es-ES" w:eastAsia="es-ES"/>
        </w:rPr>
        <w:t>RECURSO DE REVOCATORIA CON APELACIÓ</w:t>
      </w:r>
      <w:r w:rsidRPr="00A3146D">
        <w:rPr>
          <w:b/>
          <w:sz w:val="23"/>
          <w:szCs w:val="23"/>
          <w:lang w:val="es-ES" w:eastAsia="es-ES"/>
        </w:rPr>
        <w:t>N EN SUBSIDIO Y NULIDAD CONCOMITANTE</w:t>
      </w:r>
      <w:r>
        <w:rPr>
          <w:sz w:val="23"/>
          <w:szCs w:val="23"/>
          <w:lang w:val="es-ES" w:eastAsia="es-ES"/>
        </w:rPr>
        <w:t>, contra el Artículo 4.1 de la Sesión Ordinaria 14-2014 del 20 de febrero del 2014, en correlación al Artículo 7.1 de la Sesión Ordinaria 94-2013 del 12 de diciembre del 2012, adoptados por la Junta Directiva del Consejo</w:t>
      </w:r>
      <w:r>
        <w:rPr>
          <w:sz w:val="23"/>
          <w:szCs w:val="23"/>
          <w:lang w:val="es-ES" w:eastAsia="es-ES"/>
        </w:rPr>
        <w:t xml:space="preserve"> de Transporte Público.</w:t>
      </w:r>
    </w:p>
    <w:p w:rsidR="00000000" w:rsidRDefault="000C70A7">
      <w:pPr>
        <w:kinsoku w:val="0"/>
        <w:overflowPunct w:val="0"/>
        <w:autoSpaceDE/>
        <w:autoSpaceDN/>
        <w:adjustRightInd/>
        <w:spacing w:before="278" w:line="257" w:lineRule="exact"/>
        <w:ind w:left="720"/>
        <w:jc w:val="both"/>
        <w:textAlignment w:val="baseline"/>
        <w:rPr>
          <w:sz w:val="23"/>
          <w:szCs w:val="23"/>
          <w:lang w:val="es-ES" w:eastAsia="es-ES"/>
        </w:rPr>
      </w:pPr>
      <w:r>
        <w:rPr>
          <w:sz w:val="23"/>
          <w:szCs w:val="23"/>
          <w:lang w:val="es-ES" w:eastAsia="es-ES"/>
        </w:rPr>
        <w:t>Alega la recurrente que la Empresa T</w:t>
      </w:r>
      <w:r w:rsidR="00A3146D">
        <w:rPr>
          <w:sz w:val="23"/>
          <w:szCs w:val="23"/>
          <w:lang w:val="es-ES" w:eastAsia="es-ES"/>
        </w:rPr>
        <w:t>.D.</w:t>
      </w:r>
      <w:r>
        <w:rPr>
          <w:sz w:val="23"/>
          <w:szCs w:val="23"/>
          <w:lang w:val="es-ES" w:eastAsia="es-ES"/>
        </w:rPr>
        <w:t xml:space="preserve"> no puede ser permisionaria de la ruta 1501, por el pésimo servicio que presta, además de que las unidades se encuentran en mal estado, no cuentan con los permisos de operación, r</w:t>
      </w:r>
      <w:r>
        <w:rPr>
          <w:sz w:val="23"/>
          <w:szCs w:val="23"/>
          <w:lang w:val="es-ES" w:eastAsia="es-ES"/>
        </w:rPr>
        <w:t>ealizan cobros de tarifas no autorizados y el manejo la ruta sin ser permisionario.</w:t>
      </w:r>
    </w:p>
    <w:p w:rsidR="00000000" w:rsidRDefault="000C70A7">
      <w:pPr>
        <w:kinsoku w:val="0"/>
        <w:overflowPunct w:val="0"/>
        <w:autoSpaceDE/>
        <w:autoSpaceDN/>
        <w:adjustRightInd/>
        <w:spacing w:before="9" w:line="257" w:lineRule="exact"/>
        <w:ind w:left="720"/>
        <w:jc w:val="both"/>
        <w:textAlignment w:val="baseline"/>
        <w:rPr>
          <w:sz w:val="23"/>
          <w:szCs w:val="23"/>
          <w:lang w:val="es-ES" w:eastAsia="es-ES"/>
        </w:rPr>
      </w:pPr>
      <w:r>
        <w:rPr>
          <w:sz w:val="23"/>
          <w:szCs w:val="23"/>
          <w:lang w:val="es-ES" w:eastAsia="es-ES"/>
        </w:rPr>
        <w:t>La recurrente alega que las unidades no cumplen con la Ley 7600, obligatoriedad de las autoridades Estatales de velar porque existan para las personas con discapacidad y ci</w:t>
      </w:r>
      <w:r>
        <w:rPr>
          <w:sz w:val="23"/>
          <w:szCs w:val="23"/>
          <w:lang w:val="es-ES" w:eastAsia="es-ES"/>
        </w:rPr>
        <w:t>udadanía general.</w:t>
      </w:r>
    </w:p>
    <w:p w:rsidR="00000000" w:rsidRDefault="000C70A7">
      <w:pPr>
        <w:kinsoku w:val="0"/>
        <w:overflowPunct w:val="0"/>
        <w:autoSpaceDE/>
        <w:autoSpaceDN/>
        <w:adjustRightInd/>
        <w:spacing w:before="4" w:line="257" w:lineRule="exact"/>
        <w:ind w:left="720"/>
        <w:jc w:val="both"/>
        <w:textAlignment w:val="baseline"/>
        <w:rPr>
          <w:sz w:val="23"/>
          <w:szCs w:val="23"/>
          <w:lang w:val="es-ES" w:eastAsia="es-ES"/>
        </w:rPr>
      </w:pPr>
      <w:r>
        <w:rPr>
          <w:sz w:val="23"/>
          <w:szCs w:val="23"/>
          <w:lang w:val="es-ES" w:eastAsia="es-ES"/>
        </w:rPr>
        <w:t>No se aplica el Artículo 74 de la Ley Constitutiva de la Caja Costarricense del Seguro Social, por que la empresa siempre se encuentra morosa ante la CCSS.</w:t>
      </w:r>
    </w:p>
    <w:p w:rsidR="00000000" w:rsidRDefault="000C70A7">
      <w:pPr>
        <w:kinsoku w:val="0"/>
        <w:overflowPunct w:val="0"/>
        <w:autoSpaceDE/>
        <w:autoSpaceDN/>
        <w:adjustRightInd/>
        <w:spacing w:line="264" w:lineRule="exact"/>
        <w:ind w:left="720"/>
        <w:jc w:val="both"/>
        <w:textAlignment w:val="baseline"/>
        <w:rPr>
          <w:sz w:val="23"/>
          <w:szCs w:val="23"/>
          <w:lang w:val="es-ES" w:eastAsia="es-ES"/>
        </w:rPr>
      </w:pPr>
      <w:r>
        <w:rPr>
          <w:sz w:val="23"/>
          <w:szCs w:val="23"/>
          <w:lang w:val="es-ES" w:eastAsia="es-ES"/>
        </w:rPr>
        <w:t>La recurrente pide dentro del proceso, tramitado por la Junta Directiva del Consej</w:t>
      </w:r>
      <w:r>
        <w:rPr>
          <w:sz w:val="23"/>
          <w:szCs w:val="23"/>
          <w:lang w:val="es-ES" w:eastAsia="es-ES"/>
        </w:rPr>
        <w:t>o de Transporte Público mantenga la suspensión de cualquier disposición sobre la Ruta 1501, y se proceda como en derecho corresponde a la presentación de la licitación pública para concesionar esta Ruta en un plazo prudente. (Léanse los folios del 20 al 21</w:t>
      </w:r>
      <w:r>
        <w:rPr>
          <w:sz w:val="23"/>
          <w:szCs w:val="23"/>
          <w:lang w:val="es-ES" w:eastAsia="es-ES"/>
        </w:rPr>
        <w:t xml:space="preserve"> del expediente administrativo TAT-258-14)</w:t>
      </w:r>
    </w:p>
    <w:p w:rsidR="00000000" w:rsidRDefault="000C70A7">
      <w:pPr>
        <w:kinsoku w:val="0"/>
        <w:overflowPunct w:val="0"/>
        <w:autoSpaceDE/>
        <w:autoSpaceDN/>
        <w:adjustRightInd/>
        <w:spacing w:before="218" w:line="323" w:lineRule="exact"/>
        <w:jc w:val="both"/>
        <w:textAlignment w:val="baseline"/>
        <w:rPr>
          <w:spacing w:val="4"/>
          <w:sz w:val="23"/>
          <w:szCs w:val="23"/>
          <w:lang w:val="es-ES" w:eastAsia="es-ES"/>
        </w:rPr>
      </w:pPr>
      <w:r w:rsidRPr="00A3146D">
        <w:rPr>
          <w:b/>
          <w:spacing w:val="4"/>
          <w:sz w:val="23"/>
          <w:szCs w:val="23"/>
          <w:lang w:val="es-ES" w:eastAsia="es-ES"/>
        </w:rPr>
        <w:t>TERCERO.-</w:t>
      </w:r>
      <w:r>
        <w:rPr>
          <w:spacing w:val="4"/>
          <w:sz w:val="23"/>
          <w:szCs w:val="23"/>
          <w:lang w:val="es-ES" w:eastAsia="es-ES"/>
        </w:rPr>
        <w:t xml:space="preserve"> La Junta Directiva del Consejo de Transporte Público, en el Artículo 7.11 de la Sesión Ordinaria 67-2014 del 12 de noviembre del 2014, conoce el Recurso de Revocatoria con Apelación en Subsidio y Nulidad</w:t>
      </w:r>
      <w:r>
        <w:rPr>
          <w:spacing w:val="4"/>
          <w:sz w:val="23"/>
          <w:szCs w:val="23"/>
          <w:lang w:val="es-ES" w:eastAsia="es-ES"/>
        </w:rPr>
        <w:t xml:space="preserve"> Concomitante, aprueba todas las recomendaciones emitidas en los oficios, basados en los fundamentos, motivos y contenidos desarrollados en los considerandos del informe N° DAJ-2014-001689 emitido el 28 de abril del 2014 por la Dirección de Asuntos Jurídic</w:t>
      </w:r>
      <w:r>
        <w:rPr>
          <w:spacing w:val="4"/>
          <w:sz w:val="23"/>
          <w:szCs w:val="23"/>
          <w:lang w:val="es-ES" w:eastAsia="es-ES"/>
        </w:rPr>
        <w:t>os, Rechazar por falta de legitimación el recurso de revocatoria y la acción de nulidad concomitante, interpuestas por la señora M</w:t>
      </w:r>
      <w:r w:rsidR="00A3146D">
        <w:rPr>
          <w:spacing w:val="4"/>
          <w:sz w:val="23"/>
          <w:szCs w:val="23"/>
          <w:lang w:val="es-ES" w:eastAsia="es-ES"/>
        </w:rPr>
        <w:t>.C.F.</w:t>
      </w:r>
      <w:r>
        <w:rPr>
          <w:spacing w:val="4"/>
          <w:sz w:val="23"/>
          <w:szCs w:val="23"/>
          <w:lang w:val="es-ES" w:eastAsia="es-ES"/>
        </w:rPr>
        <w:t>, contra el artículo 4.1 de la sesión ordinaria 14-2014, eleva el Recurso de Apelación y sus incidencias</w:t>
      </w:r>
      <w:r>
        <w:rPr>
          <w:spacing w:val="4"/>
          <w:sz w:val="23"/>
          <w:szCs w:val="23"/>
          <w:lang w:val="es-ES" w:eastAsia="es-ES"/>
        </w:rPr>
        <w:t xml:space="preserve"> al Tribunal. (Léanse los folios del 1 al 5 del expediente administrativo TAT-258-14)</w:t>
      </w:r>
    </w:p>
    <w:p w:rsidR="00000000" w:rsidRDefault="000C70A7">
      <w:pPr>
        <w:kinsoku w:val="0"/>
        <w:overflowPunct w:val="0"/>
        <w:autoSpaceDE/>
        <w:autoSpaceDN/>
        <w:adjustRightInd/>
        <w:spacing w:before="321" w:line="323" w:lineRule="exact"/>
        <w:jc w:val="both"/>
        <w:textAlignment w:val="baseline"/>
        <w:rPr>
          <w:sz w:val="23"/>
          <w:szCs w:val="23"/>
          <w:lang w:val="es-ES" w:eastAsia="es-ES"/>
        </w:rPr>
      </w:pPr>
      <w:r w:rsidRPr="00A3146D">
        <w:rPr>
          <w:b/>
          <w:sz w:val="23"/>
          <w:szCs w:val="23"/>
          <w:lang w:val="es-ES" w:eastAsia="es-ES"/>
        </w:rPr>
        <w:t>CUARTO.-</w:t>
      </w:r>
      <w:r>
        <w:rPr>
          <w:sz w:val="23"/>
          <w:szCs w:val="23"/>
          <w:lang w:val="es-ES" w:eastAsia="es-ES"/>
        </w:rPr>
        <w:t xml:space="preserve"> En los procedimientos seguidos se han observado los términos y prescripciones legales.</w:t>
      </w:r>
    </w:p>
    <w:p w:rsidR="00000000" w:rsidRPr="00A3146D" w:rsidRDefault="000C70A7">
      <w:pPr>
        <w:kinsoku w:val="0"/>
        <w:overflowPunct w:val="0"/>
        <w:autoSpaceDE/>
        <w:autoSpaceDN/>
        <w:adjustRightInd/>
        <w:spacing w:before="390" w:line="276" w:lineRule="exact"/>
        <w:textAlignment w:val="baseline"/>
        <w:rPr>
          <w:b/>
          <w:spacing w:val="14"/>
          <w:sz w:val="23"/>
          <w:szCs w:val="23"/>
          <w:lang w:val="es-ES" w:eastAsia="es-ES"/>
        </w:rPr>
      </w:pPr>
      <w:r w:rsidRPr="00A3146D">
        <w:rPr>
          <w:b/>
          <w:spacing w:val="14"/>
          <w:sz w:val="23"/>
          <w:szCs w:val="23"/>
          <w:lang w:val="es-ES" w:eastAsia="es-ES"/>
        </w:rPr>
        <w:t>REDACTA EL JUEZ PORTUGUEZ MÉNDEZ,</w:t>
      </w:r>
    </w:p>
    <w:p w:rsidR="00000000" w:rsidRDefault="000C70A7">
      <w:pPr>
        <w:widowControl/>
        <w:rPr>
          <w:sz w:val="24"/>
          <w:szCs w:val="24"/>
        </w:rPr>
        <w:sectPr w:rsidR="00000000">
          <w:pgSz w:w="12134" w:h="15840"/>
          <w:pgMar w:top="1400" w:right="1548" w:bottom="364" w:left="1678" w:header="720" w:footer="720" w:gutter="0"/>
          <w:cols w:space="720"/>
          <w:noEndnote/>
        </w:sectPr>
      </w:pPr>
    </w:p>
    <w:p w:rsidR="00000000" w:rsidRPr="00A3146D" w:rsidRDefault="000C70A7">
      <w:pPr>
        <w:kinsoku w:val="0"/>
        <w:overflowPunct w:val="0"/>
        <w:autoSpaceDE/>
        <w:autoSpaceDN/>
        <w:adjustRightInd/>
        <w:spacing w:line="318" w:lineRule="exact"/>
        <w:jc w:val="center"/>
        <w:textAlignment w:val="baseline"/>
        <w:rPr>
          <w:b/>
          <w:spacing w:val="12"/>
          <w:sz w:val="23"/>
          <w:szCs w:val="23"/>
          <w:lang w:val="es-ES" w:eastAsia="es-ES"/>
        </w:rPr>
      </w:pPr>
      <w:r w:rsidRPr="00A3146D">
        <w:rPr>
          <w:b/>
          <w:spacing w:val="12"/>
          <w:sz w:val="23"/>
          <w:szCs w:val="23"/>
          <w:lang w:val="es-ES" w:eastAsia="es-ES"/>
        </w:rPr>
        <w:t>CONSIDERANDO</w:t>
      </w:r>
    </w:p>
    <w:p w:rsidR="00000000" w:rsidRDefault="000C70A7">
      <w:pPr>
        <w:kinsoku w:val="0"/>
        <w:overflowPunct w:val="0"/>
        <w:autoSpaceDE/>
        <w:autoSpaceDN/>
        <w:adjustRightInd/>
        <w:spacing w:before="318" w:line="319" w:lineRule="exact"/>
        <w:jc w:val="both"/>
        <w:textAlignment w:val="baseline"/>
        <w:rPr>
          <w:sz w:val="23"/>
          <w:szCs w:val="23"/>
          <w:lang w:val="es-ES" w:eastAsia="es-ES"/>
        </w:rPr>
      </w:pPr>
      <w:r w:rsidRPr="00A3146D">
        <w:rPr>
          <w:b/>
          <w:sz w:val="23"/>
          <w:szCs w:val="23"/>
          <w:lang w:val="es-ES" w:eastAsia="es-ES"/>
        </w:rPr>
        <w:t>ÚNICO.-</w:t>
      </w:r>
      <w:r>
        <w:rPr>
          <w:sz w:val="23"/>
          <w:szCs w:val="23"/>
          <w:lang w:val="es-ES" w:eastAsia="es-ES"/>
        </w:rPr>
        <w:t xml:space="preserve"> La Junta Directiva del Consejo de Transporte Público en el Artículo 4.1 de la Sesión Ordinaria 14-2014 del 20 de febrero del 2014, nombra permisionaria de la Ruta N° 1501 descrita como San José-Quebrada Honda-Corrali</w:t>
      </w:r>
      <w:r>
        <w:rPr>
          <w:sz w:val="23"/>
          <w:szCs w:val="23"/>
          <w:lang w:val="es-ES" w:eastAsia="es-ES"/>
        </w:rPr>
        <w:t>llo-San Antonio-Santa Bárbara-Ortega-Bolsón-y viceversa, a la empresa T</w:t>
      </w:r>
      <w:r w:rsidR="00A3146D">
        <w:rPr>
          <w:sz w:val="23"/>
          <w:szCs w:val="23"/>
          <w:lang w:val="es-ES" w:eastAsia="es-ES"/>
        </w:rPr>
        <w:t>.D.D.L.P.S.A.</w:t>
      </w:r>
      <w:r>
        <w:rPr>
          <w:sz w:val="23"/>
          <w:szCs w:val="23"/>
          <w:lang w:val="es-ES" w:eastAsia="es-ES"/>
        </w:rPr>
        <w:t>, debiendo ajustarse a las recomendaciones 3 y 4 del acuerdo de cita.</w:t>
      </w:r>
    </w:p>
    <w:p w:rsidR="00000000" w:rsidRDefault="000C70A7">
      <w:pPr>
        <w:kinsoku w:val="0"/>
        <w:overflowPunct w:val="0"/>
        <w:autoSpaceDE/>
        <w:autoSpaceDN/>
        <w:adjustRightInd/>
        <w:spacing w:before="343" w:line="319" w:lineRule="exact"/>
        <w:jc w:val="both"/>
        <w:textAlignment w:val="baseline"/>
        <w:rPr>
          <w:sz w:val="23"/>
          <w:szCs w:val="23"/>
          <w:lang w:val="es-ES" w:eastAsia="es-ES"/>
        </w:rPr>
      </w:pPr>
      <w:r>
        <w:rPr>
          <w:sz w:val="23"/>
          <w:szCs w:val="23"/>
          <w:lang w:val="es-ES" w:eastAsia="es-ES"/>
        </w:rPr>
        <w:t>En virtud de lo cual, se deriva que la aquí recurrente no tiene un derecho su</w:t>
      </w:r>
      <w:r>
        <w:rPr>
          <w:sz w:val="23"/>
          <w:szCs w:val="23"/>
          <w:lang w:val="es-ES" w:eastAsia="es-ES"/>
        </w:rPr>
        <w:t>bjetivo que se esté viendo lesionado, ni demuestra tener un interés legítimo del cual pueda obtener en la explotación de la Ruta N° 1501 descrita como San José-Quebrada Honda-Corralillo-San Antonio-Santa Bárbara-Ortega-Bolsón-y viceversa, con lo cual no os</w:t>
      </w:r>
      <w:r>
        <w:rPr>
          <w:sz w:val="23"/>
          <w:szCs w:val="23"/>
          <w:lang w:val="es-ES" w:eastAsia="es-ES"/>
        </w:rPr>
        <w:t>tenta legitimación para impugnar el Artículo 4.1 de la Sesión Ordinaria 14-2014 del 20 de febrero del 2014.</w:t>
      </w:r>
    </w:p>
    <w:p w:rsidR="00000000" w:rsidRDefault="000C70A7">
      <w:pPr>
        <w:kinsoku w:val="0"/>
        <w:overflowPunct w:val="0"/>
        <w:autoSpaceDE/>
        <w:autoSpaceDN/>
        <w:adjustRightInd/>
        <w:spacing w:before="326" w:line="323" w:lineRule="exact"/>
        <w:jc w:val="both"/>
        <w:textAlignment w:val="baseline"/>
        <w:rPr>
          <w:sz w:val="23"/>
          <w:szCs w:val="23"/>
          <w:lang w:val="es-ES" w:eastAsia="es-ES"/>
        </w:rPr>
      </w:pPr>
      <w:r>
        <w:rPr>
          <w:sz w:val="23"/>
          <w:szCs w:val="23"/>
          <w:lang w:val="es-ES" w:eastAsia="es-ES"/>
        </w:rPr>
        <w:t>No obstante lo anterior, el Consejo de Transporte Público, deberá atender la gestión presentada por la señora M</w:t>
      </w:r>
      <w:r w:rsidR="00A3146D">
        <w:rPr>
          <w:sz w:val="23"/>
          <w:szCs w:val="23"/>
          <w:lang w:val="es-ES" w:eastAsia="es-ES"/>
        </w:rPr>
        <w:t>.C.F.</w:t>
      </w:r>
      <w:r>
        <w:rPr>
          <w:sz w:val="23"/>
          <w:szCs w:val="23"/>
          <w:lang w:val="es-ES" w:eastAsia="es-ES"/>
        </w:rPr>
        <w:t>, en atención a</w:t>
      </w:r>
      <w:r>
        <w:rPr>
          <w:sz w:val="23"/>
          <w:szCs w:val="23"/>
          <w:lang w:val="es-ES" w:eastAsia="es-ES"/>
        </w:rPr>
        <w:t xml:space="preserve"> su naturaleza jurídica de queja, y proceder, de conformidad con sus facultades de fiscalización y control, a efectos de que el servicio público de transporte remunerado de personas cumpla con el fin público previsto por el ordenamiento jurídico.</w:t>
      </w:r>
    </w:p>
    <w:p w:rsidR="00A3146D" w:rsidRDefault="000C70A7" w:rsidP="00A3146D">
      <w:pPr>
        <w:kinsoku w:val="0"/>
        <w:overflowPunct w:val="0"/>
        <w:autoSpaceDE/>
        <w:autoSpaceDN/>
        <w:adjustRightInd/>
        <w:spacing w:before="313" w:line="326" w:lineRule="exact"/>
        <w:jc w:val="center"/>
        <w:textAlignment w:val="baseline"/>
        <w:rPr>
          <w:b/>
          <w:spacing w:val="11"/>
          <w:sz w:val="23"/>
          <w:szCs w:val="23"/>
          <w:lang w:val="es-ES" w:eastAsia="es-ES"/>
        </w:rPr>
      </w:pPr>
      <w:r w:rsidRPr="00A3146D">
        <w:rPr>
          <w:b/>
          <w:spacing w:val="11"/>
          <w:sz w:val="23"/>
          <w:szCs w:val="23"/>
          <w:lang w:val="es-ES" w:eastAsia="es-ES"/>
        </w:rPr>
        <w:t>POR TANTO</w:t>
      </w:r>
      <w:r w:rsidRPr="00A3146D">
        <w:rPr>
          <w:b/>
          <w:spacing w:val="11"/>
          <w:sz w:val="23"/>
          <w:szCs w:val="23"/>
          <w:lang w:val="es-ES" w:eastAsia="es-ES"/>
        </w:rPr>
        <w:t>:</w:t>
      </w:r>
    </w:p>
    <w:p w:rsidR="00000000" w:rsidRDefault="00A3146D" w:rsidP="00A3146D">
      <w:pPr>
        <w:kinsoku w:val="0"/>
        <w:overflowPunct w:val="0"/>
        <w:autoSpaceDE/>
        <w:autoSpaceDN/>
        <w:adjustRightInd/>
        <w:spacing w:before="313" w:line="326" w:lineRule="exact"/>
        <w:jc w:val="both"/>
        <w:textAlignment w:val="baseline"/>
        <w:rPr>
          <w:spacing w:val="4"/>
          <w:sz w:val="23"/>
          <w:szCs w:val="23"/>
          <w:lang w:val="es-ES" w:eastAsia="es-ES"/>
        </w:rPr>
      </w:pPr>
      <w:r w:rsidRPr="00A3146D">
        <w:rPr>
          <w:b/>
          <w:sz w:val="23"/>
          <w:szCs w:val="23"/>
          <w:lang w:val="es-ES" w:eastAsia="es-ES"/>
        </w:rPr>
        <w:t>I</w:t>
      </w:r>
      <w:r w:rsidR="000C70A7" w:rsidRPr="00A3146D">
        <w:rPr>
          <w:b/>
          <w:sz w:val="23"/>
          <w:szCs w:val="23"/>
          <w:lang w:val="es-ES" w:eastAsia="es-ES"/>
        </w:rPr>
        <w:t>.-</w:t>
      </w:r>
      <w:r>
        <w:rPr>
          <w:sz w:val="23"/>
          <w:szCs w:val="23"/>
          <w:lang w:val="es-ES" w:eastAsia="es-ES"/>
        </w:rPr>
        <w:t xml:space="preserve">  </w:t>
      </w:r>
      <w:r w:rsidR="000C70A7">
        <w:rPr>
          <w:sz w:val="23"/>
          <w:szCs w:val="23"/>
          <w:lang w:val="es-ES" w:eastAsia="es-ES"/>
        </w:rPr>
        <w:t xml:space="preserve">Se Rechaza por falta de legitimación el </w:t>
      </w:r>
      <w:r w:rsidR="000C70A7">
        <w:rPr>
          <w:b/>
          <w:bCs/>
          <w:lang w:val="es-ES" w:eastAsia="es-ES"/>
        </w:rPr>
        <w:t>RECURSO DE REVOCATORIA CON</w:t>
      </w:r>
      <w:r>
        <w:rPr>
          <w:b/>
          <w:bCs/>
          <w:lang w:val="es-ES" w:eastAsia="es-ES"/>
        </w:rPr>
        <w:t xml:space="preserve"> </w:t>
      </w:r>
      <w:r w:rsidR="000C70A7">
        <w:rPr>
          <w:b/>
          <w:bCs/>
          <w:spacing w:val="4"/>
          <w:lang w:val="es-ES" w:eastAsia="es-ES"/>
        </w:rPr>
        <w:t xml:space="preserve">APELACIÓN EN SUBSIDIO Y NULIDAD CONCOMITANTE, </w:t>
      </w:r>
      <w:r w:rsidR="000C70A7">
        <w:rPr>
          <w:spacing w:val="4"/>
          <w:sz w:val="23"/>
          <w:szCs w:val="23"/>
          <w:lang w:val="es-ES" w:eastAsia="es-ES"/>
        </w:rPr>
        <w:t xml:space="preserve">interpuesto por </w:t>
      </w:r>
      <w:r w:rsidR="000C70A7">
        <w:rPr>
          <w:b/>
          <w:bCs/>
          <w:spacing w:val="4"/>
          <w:lang w:val="es-ES" w:eastAsia="es-ES"/>
        </w:rPr>
        <w:t>M</w:t>
      </w:r>
      <w:r>
        <w:rPr>
          <w:b/>
          <w:bCs/>
          <w:spacing w:val="4"/>
          <w:lang w:val="es-ES" w:eastAsia="es-ES"/>
        </w:rPr>
        <w:t>.C.F.</w:t>
      </w:r>
      <w:r w:rsidR="000C70A7">
        <w:rPr>
          <w:b/>
          <w:bCs/>
          <w:spacing w:val="4"/>
          <w:lang w:val="es-ES" w:eastAsia="es-ES"/>
        </w:rPr>
        <w:t xml:space="preserve">, </w:t>
      </w:r>
      <w:r w:rsidR="000C70A7">
        <w:rPr>
          <w:spacing w:val="4"/>
          <w:sz w:val="23"/>
          <w:szCs w:val="23"/>
          <w:lang w:val="es-ES" w:eastAsia="es-ES"/>
        </w:rPr>
        <w:t>cédula de identidad</w:t>
      </w:r>
      <w:r>
        <w:rPr>
          <w:spacing w:val="4"/>
          <w:sz w:val="23"/>
          <w:szCs w:val="23"/>
          <w:lang w:val="es-ES" w:eastAsia="es-ES"/>
        </w:rPr>
        <w:t xml:space="preserve"> …</w:t>
      </w:r>
      <w:r w:rsidR="000C70A7">
        <w:rPr>
          <w:spacing w:val="4"/>
          <w:sz w:val="23"/>
          <w:szCs w:val="23"/>
          <w:lang w:val="es-ES" w:eastAsia="es-ES"/>
        </w:rPr>
        <w:t>, contra el Artículo 4.1 de la Sesió</w:t>
      </w:r>
      <w:r w:rsidR="000C70A7">
        <w:rPr>
          <w:spacing w:val="4"/>
          <w:sz w:val="23"/>
          <w:szCs w:val="23"/>
          <w:lang w:val="es-ES" w:eastAsia="es-ES"/>
        </w:rPr>
        <w:t>n Ordinaria 14-2014 del 20 de febrero del 2014, adoptado por la Junta Directiva del Consejo de Transporte Público.</w:t>
      </w:r>
    </w:p>
    <w:p w:rsidR="00A3146D" w:rsidRDefault="000C70A7">
      <w:pPr>
        <w:kinsoku w:val="0"/>
        <w:overflowPunct w:val="0"/>
        <w:autoSpaceDE/>
        <w:autoSpaceDN/>
        <w:adjustRightInd/>
        <w:spacing w:before="314" w:line="326" w:lineRule="exact"/>
        <w:textAlignment w:val="baseline"/>
        <w:rPr>
          <w:i/>
          <w:iCs/>
          <w:spacing w:val="7"/>
          <w:sz w:val="23"/>
          <w:szCs w:val="23"/>
          <w:lang w:val="es-ES" w:eastAsia="es-ES"/>
        </w:rPr>
      </w:pPr>
      <w:r w:rsidRPr="00A3146D">
        <w:rPr>
          <w:b/>
          <w:spacing w:val="7"/>
          <w:sz w:val="23"/>
          <w:szCs w:val="23"/>
          <w:lang w:val="es-ES" w:eastAsia="es-ES"/>
        </w:rPr>
        <w:t>II.-</w:t>
      </w:r>
      <w:r>
        <w:rPr>
          <w:spacing w:val="7"/>
          <w:sz w:val="23"/>
          <w:szCs w:val="23"/>
          <w:lang w:val="es-ES" w:eastAsia="es-ES"/>
        </w:rPr>
        <w:t xml:space="preserve"> Por carecer la presente resolución de ulterior recurso en sede administrativa, de conformidad con los artículos 16 y 22, inciso c), de la Ley 7969, </w:t>
      </w:r>
      <w:r>
        <w:rPr>
          <w:i/>
          <w:iCs/>
          <w:spacing w:val="7"/>
          <w:sz w:val="23"/>
          <w:szCs w:val="23"/>
          <w:lang w:val="es-ES" w:eastAsia="es-ES"/>
        </w:rPr>
        <w:t>se da por agotada la vía administrativa.</w:t>
      </w:r>
    </w:p>
    <w:p w:rsidR="00000000" w:rsidRDefault="000C70A7" w:rsidP="00A3146D">
      <w:pPr>
        <w:kinsoku w:val="0"/>
        <w:overflowPunct w:val="0"/>
        <w:autoSpaceDE/>
        <w:autoSpaceDN/>
        <w:adjustRightInd/>
        <w:spacing w:line="326" w:lineRule="exact"/>
        <w:textAlignment w:val="baseline"/>
        <w:rPr>
          <w:b/>
          <w:i/>
          <w:iCs/>
          <w:spacing w:val="7"/>
          <w:sz w:val="23"/>
          <w:szCs w:val="23"/>
          <w:lang w:val="es-ES" w:eastAsia="es-ES"/>
        </w:rPr>
      </w:pPr>
      <w:r w:rsidRPr="00A3146D">
        <w:rPr>
          <w:b/>
          <w:i/>
          <w:iCs/>
          <w:spacing w:val="7"/>
          <w:sz w:val="23"/>
          <w:szCs w:val="23"/>
          <w:lang w:val="es-ES" w:eastAsia="es-ES"/>
        </w:rPr>
        <w:t xml:space="preserve"> NOTIFÍQUESE.</w:t>
      </w:r>
    </w:p>
    <w:p w:rsidR="00A3146D" w:rsidRDefault="00A3146D" w:rsidP="00A3146D">
      <w:pPr>
        <w:kinsoku w:val="0"/>
        <w:overflowPunct w:val="0"/>
        <w:autoSpaceDE/>
        <w:autoSpaceDN/>
        <w:adjustRightInd/>
        <w:spacing w:line="326" w:lineRule="exact"/>
        <w:textAlignment w:val="baseline"/>
        <w:rPr>
          <w:b/>
          <w:i/>
          <w:iCs/>
          <w:spacing w:val="7"/>
          <w:sz w:val="23"/>
          <w:szCs w:val="23"/>
          <w:lang w:val="es-ES" w:eastAsia="es-ES"/>
        </w:rPr>
      </w:pPr>
    </w:p>
    <w:p w:rsidR="00A3146D" w:rsidRDefault="00A3146D" w:rsidP="00A3146D">
      <w:pPr>
        <w:pStyle w:val="Style4"/>
        <w:kinsoku w:val="0"/>
        <w:autoSpaceDE/>
        <w:ind w:left="72"/>
        <w:jc w:val="center"/>
        <w:rPr>
          <w:rStyle w:val="CharacterStyle4"/>
          <w:b/>
          <w:spacing w:val="2"/>
          <w:w w:val="105"/>
          <w:sz w:val="22"/>
          <w:szCs w:val="22"/>
          <w:lang w:val="es-ES" w:eastAsia="es-ES"/>
        </w:rPr>
      </w:pPr>
    </w:p>
    <w:p w:rsidR="00A3146D" w:rsidRPr="00757FD9" w:rsidRDefault="00A3146D" w:rsidP="00A3146D">
      <w:pPr>
        <w:pStyle w:val="Style4"/>
        <w:kinsoku w:val="0"/>
        <w:autoSpaceDE/>
        <w:ind w:left="72"/>
        <w:jc w:val="center"/>
        <w:rPr>
          <w:rStyle w:val="CharacterStyle4"/>
          <w:b/>
          <w:spacing w:val="2"/>
          <w:w w:val="105"/>
          <w:sz w:val="22"/>
          <w:szCs w:val="22"/>
          <w:lang w:val="es-ES" w:eastAsia="es-ES"/>
        </w:rPr>
      </w:pPr>
      <w:r w:rsidRPr="00757FD9">
        <w:rPr>
          <w:rStyle w:val="CharacterStyle4"/>
          <w:b/>
          <w:spacing w:val="2"/>
          <w:w w:val="105"/>
          <w:sz w:val="22"/>
          <w:szCs w:val="22"/>
          <w:lang w:val="es-ES" w:eastAsia="es-ES"/>
        </w:rPr>
        <w:t>Lic. Carlos Miguel Portuguez Méndez</w:t>
      </w:r>
    </w:p>
    <w:p w:rsidR="00A3146D" w:rsidRPr="00757FD9" w:rsidRDefault="00A3146D" w:rsidP="00A3146D">
      <w:pPr>
        <w:pStyle w:val="Style4"/>
        <w:kinsoku w:val="0"/>
        <w:autoSpaceDE/>
        <w:ind w:left="72"/>
        <w:jc w:val="center"/>
        <w:rPr>
          <w:rStyle w:val="CharacterStyle4"/>
          <w:b/>
          <w:spacing w:val="2"/>
          <w:w w:val="105"/>
          <w:sz w:val="22"/>
          <w:szCs w:val="22"/>
          <w:lang w:val="es-ES" w:eastAsia="es-ES"/>
        </w:rPr>
      </w:pPr>
      <w:r w:rsidRPr="00757FD9">
        <w:rPr>
          <w:rStyle w:val="CharacterStyle4"/>
          <w:b/>
          <w:spacing w:val="2"/>
          <w:w w:val="105"/>
          <w:sz w:val="22"/>
          <w:szCs w:val="22"/>
          <w:lang w:val="es-ES" w:eastAsia="es-ES"/>
        </w:rPr>
        <w:t>Presidente</w:t>
      </w:r>
    </w:p>
    <w:p w:rsidR="00A3146D" w:rsidRPr="00757FD9" w:rsidRDefault="00A3146D" w:rsidP="00A3146D">
      <w:pPr>
        <w:pStyle w:val="Style4"/>
        <w:kinsoku w:val="0"/>
        <w:autoSpaceDE/>
        <w:ind w:left="72"/>
        <w:rPr>
          <w:rStyle w:val="CharacterStyle4"/>
          <w:b/>
          <w:spacing w:val="2"/>
          <w:w w:val="105"/>
          <w:sz w:val="22"/>
          <w:szCs w:val="22"/>
          <w:lang w:val="es-ES" w:eastAsia="es-ES"/>
        </w:rPr>
      </w:pPr>
    </w:p>
    <w:p w:rsidR="00A3146D" w:rsidRPr="00757FD9" w:rsidRDefault="00A3146D" w:rsidP="00A3146D">
      <w:pPr>
        <w:pStyle w:val="Style4"/>
        <w:kinsoku w:val="0"/>
        <w:autoSpaceDE/>
        <w:ind w:left="72"/>
        <w:rPr>
          <w:rStyle w:val="CharacterStyle4"/>
          <w:b/>
          <w:spacing w:val="2"/>
          <w:w w:val="105"/>
          <w:sz w:val="22"/>
          <w:szCs w:val="22"/>
          <w:lang w:val="es-ES" w:eastAsia="es-ES"/>
        </w:rPr>
      </w:pPr>
    </w:p>
    <w:p w:rsidR="00A3146D" w:rsidRPr="00757FD9" w:rsidRDefault="00A3146D" w:rsidP="00A3146D">
      <w:pPr>
        <w:pStyle w:val="Style4"/>
        <w:kinsoku w:val="0"/>
        <w:autoSpaceDE/>
        <w:ind w:left="72"/>
        <w:rPr>
          <w:rStyle w:val="CharacterStyle4"/>
          <w:b/>
          <w:spacing w:val="2"/>
          <w:w w:val="105"/>
          <w:sz w:val="22"/>
          <w:szCs w:val="22"/>
          <w:lang w:val="es-ES" w:eastAsia="es-ES"/>
        </w:rPr>
      </w:pPr>
    </w:p>
    <w:p w:rsidR="00A3146D" w:rsidRPr="00757FD9" w:rsidRDefault="00A3146D" w:rsidP="00A3146D">
      <w:pPr>
        <w:pStyle w:val="Style4"/>
        <w:kinsoku w:val="0"/>
        <w:autoSpaceDE/>
        <w:ind w:left="72"/>
        <w:rPr>
          <w:rStyle w:val="CharacterStyle4"/>
          <w:b/>
          <w:spacing w:val="2"/>
          <w:w w:val="105"/>
          <w:sz w:val="22"/>
          <w:szCs w:val="22"/>
          <w:lang w:val="es-ES" w:eastAsia="es-ES"/>
        </w:rPr>
      </w:pPr>
    </w:p>
    <w:p w:rsidR="00A3146D" w:rsidRPr="00757FD9" w:rsidRDefault="00A3146D" w:rsidP="00A3146D">
      <w:pPr>
        <w:pStyle w:val="Style4"/>
        <w:kinsoku w:val="0"/>
        <w:autoSpaceDE/>
        <w:ind w:left="72"/>
        <w:jc w:val="center"/>
        <w:rPr>
          <w:rStyle w:val="CharacterStyle4"/>
          <w:spacing w:val="2"/>
          <w:w w:val="105"/>
          <w:sz w:val="22"/>
          <w:szCs w:val="22"/>
          <w:lang w:val="es-ES" w:eastAsia="es-ES"/>
        </w:rPr>
      </w:pPr>
      <w:r w:rsidRPr="00757FD9">
        <w:rPr>
          <w:rStyle w:val="CharacterStyle4"/>
          <w:b/>
          <w:spacing w:val="2"/>
          <w:w w:val="105"/>
          <w:sz w:val="22"/>
          <w:szCs w:val="22"/>
          <w:lang w:val="es-ES" w:eastAsia="es-ES"/>
        </w:rPr>
        <w:t>Licda. Marta Luz Pérez Peláez</w:t>
      </w:r>
      <w:r w:rsidRPr="00757FD9">
        <w:rPr>
          <w:rStyle w:val="CharacterStyle4"/>
          <w:b/>
          <w:spacing w:val="2"/>
          <w:w w:val="105"/>
          <w:sz w:val="22"/>
          <w:szCs w:val="22"/>
          <w:lang w:val="es-ES" w:eastAsia="es-ES"/>
        </w:rPr>
        <w:tab/>
      </w:r>
      <w:r w:rsidRPr="00757FD9">
        <w:rPr>
          <w:rStyle w:val="CharacterStyle4"/>
          <w:b/>
          <w:spacing w:val="2"/>
          <w:w w:val="105"/>
          <w:sz w:val="22"/>
          <w:szCs w:val="22"/>
          <w:lang w:val="es-ES" w:eastAsia="es-ES"/>
        </w:rPr>
        <w:tab/>
        <w:t xml:space="preserve">     Lic. Mario Quesada Aguirre</w:t>
      </w:r>
    </w:p>
    <w:p w:rsidR="00A3146D" w:rsidRPr="00B576A7" w:rsidRDefault="00A3146D" w:rsidP="00A3146D">
      <w:pPr>
        <w:pStyle w:val="Style4"/>
        <w:kinsoku w:val="0"/>
        <w:autoSpaceDE/>
        <w:ind w:left="72"/>
        <w:jc w:val="center"/>
        <w:rPr>
          <w:rStyle w:val="CharacterStyle4"/>
          <w:rFonts w:ascii="Verdana" w:hAnsi="Verdana"/>
          <w:b/>
          <w:spacing w:val="2"/>
          <w:w w:val="105"/>
          <w:sz w:val="22"/>
          <w:szCs w:val="22"/>
          <w:lang w:val="es-ES" w:eastAsia="es-ES"/>
        </w:rPr>
      </w:pPr>
      <w:r w:rsidRPr="00757FD9">
        <w:rPr>
          <w:rStyle w:val="CharacterStyle4"/>
          <w:b/>
          <w:spacing w:val="2"/>
          <w:w w:val="105"/>
          <w:sz w:val="22"/>
          <w:szCs w:val="22"/>
          <w:lang w:val="es-ES" w:eastAsia="es-ES"/>
        </w:rPr>
        <w:t>Juez</w:t>
      </w:r>
      <w:r w:rsidRPr="00757FD9">
        <w:rPr>
          <w:rStyle w:val="CharacterStyle4"/>
          <w:b/>
          <w:spacing w:val="2"/>
          <w:w w:val="105"/>
          <w:sz w:val="22"/>
          <w:szCs w:val="22"/>
          <w:lang w:val="es-ES" w:eastAsia="es-ES"/>
        </w:rPr>
        <w:tab/>
      </w:r>
      <w:r w:rsidRPr="00757FD9">
        <w:rPr>
          <w:rStyle w:val="CharacterStyle4"/>
          <w:b/>
          <w:spacing w:val="2"/>
          <w:w w:val="105"/>
          <w:sz w:val="22"/>
          <w:szCs w:val="22"/>
          <w:lang w:val="es-ES" w:eastAsia="es-ES"/>
        </w:rPr>
        <w:tab/>
      </w:r>
      <w:r w:rsidRPr="00757FD9">
        <w:rPr>
          <w:rStyle w:val="CharacterStyle4"/>
          <w:b/>
          <w:spacing w:val="2"/>
          <w:w w:val="105"/>
          <w:sz w:val="22"/>
          <w:szCs w:val="22"/>
          <w:lang w:val="es-ES" w:eastAsia="es-ES"/>
        </w:rPr>
        <w:tab/>
      </w:r>
      <w:r w:rsidRPr="00757FD9">
        <w:rPr>
          <w:rStyle w:val="CharacterStyle4"/>
          <w:b/>
          <w:spacing w:val="2"/>
          <w:w w:val="105"/>
          <w:sz w:val="22"/>
          <w:szCs w:val="22"/>
          <w:lang w:val="es-ES" w:eastAsia="es-ES"/>
        </w:rPr>
        <w:tab/>
      </w:r>
      <w:r w:rsidRPr="00757FD9">
        <w:rPr>
          <w:rStyle w:val="CharacterStyle4"/>
          <w:b/>
          <w:spacing w:val="2"/>
          <w:w w:val="105"/>
          <w:sz w:val="22"/>
          <w:szCs w:val="22"/>
          <w:lang w:val="es-ES" w:eastAsia="es-ES"/>
        </w:rPr>
        <w:tab/>
        <w:t xml:space="preserve">             Juez</w:t>
      </w:r>
    </w:p>
    <w:p w:rsidR="00A3146D" w:rsidRPr="00A3146D" w:rsidRDefault="00A3146D" w:rsidP="00A3146D">
      <w:pPr>
        <w:kinsoku w:val="0"/>
        <w:overflowPunct w:val="0"/>
        <w:autoSpaceDE/>
        <w:autoSpaceDN/>
        <w:adjustRightInd/>
        <w:spacing w:line="326" w:lineRule="exact"/>
        <w:textAlignment w:val="baseline"/>
        <w:rPr>
          <w:b/>
          <w:i/>
          <w:iCs/>
          <w:spacing w:val="7"/>
          <w:sz w:val="23"/>
          <w:szCs w:val="23"/>
          <w:lang w:val="es-ES" w:eastAsia="es-ES"/>
        </w:rPr>
      </w:pPr>
    </w:p>
    <w:sectPr w:rsidR="00A3146D" w:rsidRPr="00A3146D" w:rsidSect="00A3146D">
      <w:pgSz w:w="12134" w:h="15840"/>
      <w:pgMar w:top="1700" w:right="1545" w:bottom="851" w:left="162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F86C8"/>
    <w:multiLevelType w:val="singleLevel"/>
    <w:tmpl w:val="5EC5BAC9"/>
    <w:lvl w:ilvl="0">
      <w:start w:val="2"/>
      <w:numFmt w:val="decimal"/>
      <w:lvlText w:val="%1."/>
      <w:lvlJc w:val="left"/>
      <w:pPr>
        <w:tabs>
          <w:tab w:val="num" w:pos="1080"/>
        </w:tabs>
        <w:ind w:left="864"/>
      </w:pPr>
      <w:rPr>
        <w:snapToGrid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>
    <w:applyBreakingRules/>
    <w:useFELayout/>
  </w:compat>
  <w:rsids>
    <w:rsidRoot w:val="00116779"/>
    <w:rsid w:val="000C70A7"/>
    <w:rsid w:val="00116779"/>
    <w:rsid w:val="00A31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4">
    <w:name w:val="Style 4"/>
    <w:basedOn w:val="Normal"/>
    <w:uiPriority w:val="99"/>
    <w:rsid w:val="00A3146D"/>
    <w:rPr>
      <w:rFonts w:eastAsia="Times New Roman"/>
      <w:sz w:val="21"/>
      <w:szCs w:val="21"/>
    </w:rPr>
  </w:style>
  <w:style w:type="character" w:customStyle="1" w:styleId="CharacterStyle4">
    <w:name w:val="Character Style 4"/>
    <w:uiPriority w:val="99"/>
    <w:rsid w:val="00A3146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9CF1A6-EA7C-483A-BF4C-B4901777F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1066</Words>
  <Characters>5866</Characters>
  <Application>Microsoft Office Word</Application>
  <DocSecurity>0</DocSecurity>
  <Lines>48</Lines>
  <Paragraphs>13</Paragraphs>
  <ScaleCrop>false</ScaleCrop>
  <Company/>
  <LinksUpToDate>false</LinksUpToDate>
  <CharactersWithSpaces>6919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brodriguez</cp:lastModifiedBy>
  <cp:revision>2</cp:revision>
  <dcterms:created xsi:type="dcterms:W3CDTF">2016-03-01T21:44:00Z</dcterms:created>
  <dcterms:modified xsi:type="dcterms:W3CDTF">2016-03-01T21:44:00Z</dcterms:modified>
</cp:coreProperties>
</file>